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Grabenlose Kanalsanierung in der Goltermannstraße Stadt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Grabenlose Kanalsanierung in der Goltermannstraße Stadt Seelze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